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FAB VOCAB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Visualizing vocabulary is a strategy that helps you learn difficult vocabulary terms by drawing their meaning. Identify 8 vocabulary terms from our Biological Diversity Unit that you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don’t already know or have a need to devote more focus toward.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Divide 2 blank pages (provided for you) into 4 equal rectangles (use a ruler)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each word you will need to follow this checklist: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Record  and underline the word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Copy the definition from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textbook glossary or from our class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Draw a picture that represents the definition (neat/colour)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in words why that picture is a good example of what the word means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Biodiversity Buffet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